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D1" w:rsidRPr="00CC6F01" w:rsidRDefault="00111AD1" w:rsidP="00111AD1">
      <w:pPr>
        <w:jc w:val="center"/>
        <w:rPr>
          <w:b/>
        </w:rPr>
      </w:pPr>
      <w:r w:rsidRPr="00CC6F01">
        <w:rPr>
          <w:b/>
        </w:rPr>
        <w:t>MEMORANDUM NO. 20</w:t>
      </w:r>
      <w:r>
        <w:rPr>
          <w:b/>
        </w:rPr>
        <w:t>1</w:t>
      </w:r>
      <w:r w:rsidR="000A4D64">
        <w:rPr>
          <w:b/>
        </w:rPr>
        <w:t>8</w:t>
      </w:r>
      <w:r w:rsidRPr="00CC6F01">
        <w:rPr>
          <w:b/>
        </w:rPr>
        <w:t>-</w:t>
      </w:r>
      <w:r w:rsidR="00B03848">
        <w:rPr>
          <w:b/>
        </w:rPr>
        <w:t>1</w:t>
      </w:r>
      <w:r w:rsidR="000A4D64">
        <w:rPr>
          <w:b/>
        </w:rPr>
        <w:t>1</w:t>
      </w:r>
    </w:p>
    <w:p w:rsidR="00111AD1" w:rsidRDefault="00111AD1" w:rsidP="00111AD1"/>
    <w:p w:rsidR="00111AD1" w:rsidRPr="00CC6F01" w:rsidRDefault="000A4D64" w:rsidP="00111AD1">
      <w:pPr>
        <w:jc w:val="center"/>
        <w:rPr>
          <w:b/>
        </w:rPr>
      </w:pPr>
      <w:r>
        <w:rPr>
          <w:b/>
        </w:rPr>
        <w:t>July 1, 2018</w:t>
      </w:r>
    </w:p>
    <w:p w:rsidR="00111AD1" w:rsidRPr="00CC6F01" w:rsidRDefault="00111AD1" w:rsidP="00111AD1">
      <w:pPr>
        <w:jc w:val="center"/>
        <w:rPr>
          <w:b/>
        </w:rPr>
      </w:pPr>
    </w:p>
    <w:p w:rsidR="00111AD1" w:rsidRPr="00CC6F01" w:rsidRDefault="00111AD1" w:rsidP="00111AD1">
      <w:pPr>
        <w:jc w:val="center"/>
        <w:rPr>
          <w:b/>
        </w:rPr>
      </w:pPr>
      <w:r w:rsidRPr="00CC6F01">
        <w:rPr>
          <w:b/>
        </w:rPr>
        <w:t>TO THE HEADS OF ALL STATE AGENCIES</w:t>
      </w:r>
    </w:p>
    <w:p w:rsidR="00111AD1" w:rsidRDefault="00111AD1" w:rsidP="00111AD1">
      <w:pPr>
        <w:jc w:val="center"/>
      </w:pPr>
    </w:p>
    <w:p w:rsidR="00111AD1" w:rsidRDefault="00111AD1" w:rsidP="00111AD1">
      <w:r w:rsidRPr="00CC6F01">
        <w:rPr>
          <w:b/>
        </w:rPr>
        <w:t>Attention:</w:t>
      </w:r>
      <w:r>
        <w:tab/>
        <w:t>Fiscal and Administrative Officers, Business Managers, Payroll and</w:t>
      </w:r>
    </w:p>
    <w:p w:rsidR="00111AD1" w:rsidRDefault="00111AD1" w:rsidP="00111AD1">
      <w:pPr>
        <w:ind w:left="720" w:firstLine="720"/>
      </w:pPr>
      <w:r>
        <w:t>Personnel Officers</w:t>
      </w:r>
    </w:p>
    <w:p w:rsidR="00111AD1" w:rsidRDefault="00111AD1" w:rsidP="00111AD1"/>
    <w:p w:rsidR="00111AD1" w:rsidRPr="00CC6F01" w:rsidRDefault="00111AD1" w:rsidP="00111AD1">
      <w:pPr>
        <w:rPr>
          <w:b/>
        </w:rPr>
      </w:pPr>
      <w:r w:rsidRPr="00CC6F01">
        <w:rPr>
          <w:b/>
        </w:rPr>
        <w:t>Subject:</w:t>
      </w:r>
      <w:r w:rsidRPr="00CC6F01">
        <w:rPr>
          <w:b/>
        </w:rPr>
        <w:tab/>
        <w:t>20</w:t>
      </w:r>
      <w:r>
        <w:rPr>
          <w:b/>
        </w:rPr>
        <w:t>1</w:t>
      </w:r>
      <w:r w:rsidR="000A4D64">
        <w:rPr>
          <w:b/>
        </w:rPr>
        <w:t>8</w:t>
      </w:r>
      <w:r w:rsidRPr="00CC6F01">
        <w:rPr>
          <w:b/>
        </w:rPr>
        <w:t>-20</w:t>
      </w:r>
      <w:r>
        <w:rPr>
          <w:b/>
        </w:rPr>
        <w:t>1</w:t>
      </w:r>
      <w:r w:rsidR="000A4D64">
        <w:rPr>
          <w:b/>
        </w:rPr>
        <w:t>9</w:t>
      </w:r>
      <w:r w:rsidRPr="00CC6F01">
        <w:rPr>
          <w:b/>
        </w:rPr>
        <w:t xml:space="preserve"> Fringe Benefit Recovery Rates</w:t>
      </w:r>
    </w:p>
    <w:p w:rsidR="00111AD1" w:rsidRDefault="00111AD1" w:rsidP="00111AD1">
      <w:pPr>
        <w:rPr>
          <w:rFonts w:ascii="Arial" w:hAnsi="Arial" w:cs="Arial"/>
          <w:b/>
          <w:color w:val="3366CC"/>
        </w:rPr>
      </w:pPr>
    </w:p>
    <w:p w:rsidR="00111AD1" w:rsidRDefault="00111AD1" w:rsidP="00111AD1">
      <w:r>
        <w:t>The percentage rates for unemployment compensation and the various retirement plans listed on the attached chart are effective July 1, 201</w:t>
      </w:r>
      <w:r w:rsidR="000A4D64">
        <w:t>8</w:t>
      </w:r>
      <w:r>
        <w:t>.  These rates should be used for any fringe benefit cost recovery taking place on or after July 1, 201</w:t>
      </w:r>
      <w:r w:rsidR="000A4D64">
        <w:t>8</w:t>
      </w:r>
      <w:r>
        <w:t>.  In 201</w:t>
      </w:r>
      <w:r w:rsidR="000A4D64">
        <w:t>8</w:t>
      </w:r>
      <w:r>
        <w:t>-201</w:t>
      </w:r>
      <w:r w:rsidR="000A4D64">
        <w:t>9</w:t>
      </w:r>
      <w:r>
        <w:t>, as in the previous fiscal year, there will be no composite rates encompassing all fringe benefit components.</w:t>
      </w:r>
    </w:p>
    <w:p w:rsidR="00F870DD" w:rsidRDefault="00F870DD" w:rsidP="00111AD1"/>
    <w:p w:rsidR="00F870DD" w:rsidRDefault="00F579B5" w:rsidP="00111AD1">
      <w:pPr>
        <w:rPr>
          <w:b/>
        </w:rPr>
      </w:pPr>
      <w:r w:rsidRPr="00B147F0">
        <w:rPr>
          <w:b/>
          <w:i/>
        </w:rPr>
        <w:t>New</w:t>
      </w:r>
      <w:r>
        <w:rPr>
          <w:b/>
        </w:rPr>
        <w:t xml:space="preserve"> - </w:t>
      </w:r>
      <w:r w:rsidR="000A4D64">
        <w:rPr>
          <w:b/>
        </w:rPr>
        <w:t>Treatment of Accounts 50423 and 50476 for Federal and Other Funds</w:t>
      </w:r>
    </w:p>
    <w:p w:rsidR="00111AD1" w:rsidRDefault="000A4D64" w:rsidP="00111AD1">
      <w:r>
        <w:t xml:space="preserve">To comply with various SEBAC agreements, two new expenditure accounts were created in FY 2018.  These include accounts 50423 – OPEB Employer Share and 50476 - </w:t>
      </w:r>
      <w:r w:rsidRPr="000A4D64">
        <w:t>SERS Tier 4 Employer DC Match</w:t>
      </w:r>
      <w:r>
        <w:t>.  The employer</w:t>
      </w:r>
      <w:r w:rsidR="00F579B5">
        <w:t xml:space="preserve"> </w:t>
      </w:r>
      <w:r>
        <w:t>share of</w:t>
      </w:r>
      <w:r w:rsidR="00F579B5">
        <w:t xml:space="preserve"> these two</w:t>
      </w:r>
      <w:r>
        <w:t xml:space="preserve"> benefits</w:t>
      </w:r>
      <w:r w:rsidR="00F579B5">
        <w:t xml:space="preserve"> is generated</w:t>
      </w:r>
      <w:r>
        <w:t xml:space="preserve"> through</w:t>
      </w:r>
      <w:r w:rsidR="00F579B5">
        <w:t xml:space="preserve"> HRMS/</w:t>
      </w:r>
      <w:r>
        <w:t>payroll</w:t>
      </w:r>
      <w:r w:rsidR="00F579B5">
        <w:t xml:space="preserve"> and posted to </w:t>
      </w:r>
      <w:r w:rsidR="00F579B5" w:rsidRPr="00F579B5">
        <w:t>Core-CT financials</w:t>
      </w:r>
      <w:r w:rsidR="00F579B5">
        <w:t xml:space="preserve"> on a biweekly basis</w:t>
      </w:r>
      <w:r>
        <w:t>.</w:t>
      </w:r>
      <w:r w:rsidR="00F579B5" w:rsidRPr="00F579B5">
        <w:t xml:space="preserve"> </w:t>
      </w:r>
      <w:r w:rsidR="00F579B5">
        <w:t>The 50423 and 50476 amounts</w:t>
      </w:r>
      <w:r w:rsidR="00F579B5" w:rsidRPr="00F579B5">
        <w:t xml:space="preserve"> </w:t>
      </w:r>
      <w:r w:rsidR="00B147F0">
        <w:t>are</w:t>
      </w:r>
      <w:r w:rsidR="00F579B5" w:rsidRPr="00F579B5">
        <w:t xml:space="preserve"> initially charged to the same funding source that pays the employees’ salar</w:t>
      </w:r>
      <w:r w:rsidR="00F579B5">
        <w:t>y</w:t>
      </w:r>
      <w:r w:rsidR="00F579B5" w:rsidRPr="00F579B5">
        <w:t xml:space="preserve">.  </w:t>
      </w:r>
      <w:r>
        <w:t xml:space="preserve">  However, all </w:t>
      </w:r>
      <w:r w:rsidR="00F579B5">
        <w:t>expenditures</w:t>
      </w:r>
      <w:r>
        <w:t xml:space="preserve"> for these accounts are</w:t>
      </w:r>
      <w:r w:rsidR="00B147F0">
        <w:t xml:space="preserve"> later</w:t>
      </w:r>
      <w:r w:rsidR="00F579B5">
        <w:t xml:space="preserve"> </w:t>
      </w:r>
      <w:r>
        <w:t xml:space="preserve">transferred to central appropriations within the State Comptroller’s Office </w:t>
      </w:r>
      <w:r w:rsidR="00F579B5">
        <w:t>t</w:t>
      </w:r>
      <w:r>
        <w:t>hrough an automated Core-CT process.</w:t>
      </w:r>
      <w:r w:rsidR="008F07CA">
        <w:t xml:space="preserve"> </w:t>
      </w:r>
      <w:r w:rsidR="008F07CA" w:rsidRPr="008F07CA">
        <w:t>The original funding source</w:t>
      </w:r>
      <w:r w:rsidR="008F07CA">
        <w:t>s</w:t>
      </w:r>
      <w:r w:rsidR="008F07CA" w:rsidRPr="008F07CA">
        <w:t xml:space="preserve"> </w:t>
      </w:r>
      <w:r w:rsidR="00B147F0">
        <w:t>are</w:t>
      </w:r>
      <w:r w:rsidR="008F07CA" w:rsidRPr="008F07CA">
        <w:t xml:space="preserve"> credited back for the </w:t>
      </w:r>
      <w:r w:rsidR="008F07CA">
        <w:t>charges</w:t>
      </w:r>
      <w:r w:rsidR="008F07CA" w:rsidRPr="008F07CA">
        <w:t xml:space="preserve"> as part of the process.  </w:t>
      </w:r>
    </w:p>
    <w:p w:rsidR="000A4D64" w:rsidRDefault="000A4D64" w:rsidP="00111AD1"/>
    <w:p w:rsidR="000A4D64" w:rsidRPr="00A81E52" w:rsidRDefault="000A4D64" w:rsidP="00111AD1">
      <w:pPr>
        <w:rPr>
          <w:b/>
        </w:rPr>
      </w:pPr>
      <w:r w:rsidRPr="008F07CA">
        <w:t>Please note – the employer share</w:t>
      </w:r>
      <w:r w:rsidR="00F579B5" w:rsidRPr="008F07CA">
        <w:t xml:space="preserve"> costs</w:t>
      </w:r>
      <w:r w:rsidRPr="008F07CA">
        <w:t xml:space="preserve"> of OPEB </w:t>
      </w:r>
      <w:r w:rsidR="00F579B5" w:rsidRPr="008F07CA">
        <w:t>are</w:t>
      </w:r>
      <w:r w:rsidRPr="008F07CA">
        <w:t xml:space="preserve"> </w:t>
      </w:r>
      <w:r w:rsidRPr="00C23532">
        <w:t>already built</w:t>
      </w:r>
      <w:r w:rsidRPr="008F07CA">
        <w:t xml:space="preserve"> into the various fringe benefit rates for retirement.  Similarly, the employer matching share</w:t>
      </w:r>
      <w:r w:rsidR="00C23532">
        <w:t xml:space="preserve"> cost</w:t>
      </w:r>
      <w:r w:rsidRPr="008F07CA">
        <w:t xml:space="preserve"> of the SERS Tier 4 defined contribution is already </w:t>
      </w:r>
      <w:r w:rsidR="00B147F0">
        <w:t>included</w:t>
      </w:r>
      <w:r w:rsidRPr="008F07CA">
        <w:t xml:space="preserve"> in the retirement rates for SERS Regular and SERS Hazardous Duty Retirement</w:t>
      </w:r>
      <w:r w:rsidRPr="00A81E52">
        <w:t xml:space="preserve">.  </w:t>
      </w:r>
      <w:r w:rsidR="00F579B5" w:rsidRPr="00A81E52">
        <w:rPr>
          <w:b/>
        </w:rPr>
        <w:t>Therefore, no Federal grant or other funding source should be billed or charged separately for the</w:t>
      </w:r>
      <w:r w:rsidR="00C23532">
        <w:rPr>
          <w:b/>
        </w:rPr>
        <w:t xml:space="preserve"> account</w:t>
      </w:r>
      <w:r w:rsidR="00F579B5" w:rsidRPr="00A81E52">
        <w:rPr>
          <w:b/>
        </w:rPr>
        <w:t xml:space="preserve"> 50423 or 50476</w:t>
      </w:r>
      <w:r w:rsidR="00B147F0">
        <w:rPr>
          <w:b/>
        </w:rPr>
        <w:t xml:space="preserve"> expenditure</w:t>
      </w:r>
      <w:r w:rsidR="00F579B5" w:rsidRPr="00A81E52">
        <w:rPr>
          <w:b/>
        </w:rPr>
        <w:t xml:space="preserve"> amounts.</w:t>
      </w:r>
    </w:p>
    <w:p w:rsidR="000A4D64" w:rsidRDefault="000A4D64" w:rsidP="00111AD1"/>
    <w:p w:rsidR="00111AD1" w:rsidRPr="00A32010" w:rsidRDefault="00111AD1" w:rsidP="00111AD1">
      <w:pPr>
        <w:rPr>
          <w:b/>
        </w:rPr>
      </w:pPr>
      <w:r w:rsidRPr="00A32010">
        <w:rPr>
          <w:b/>
        </w:rPr>
        <w:t>Actual Cost Fringe Benefits</w:t>
      </w:r>
    </w:p>
    <w:p w:rsidR="00111AD1" w:rsidRDefault="00111AD1" w:rsidP="00111AD1">
      <w:r>
        <w:t>Since November 2003, with the implementation of the Core-CT HRMS module, the state shares of certain fringe benefits have been charged to agencies on an actual cost basis.  This includes group life insurance and medical insurance, which are calculated based on the actual cost of the state’s share of insurance premiums.  In addition, FICA-Social Security and FICA-Medicare have been calculated based on the existing Federal tax rates instead of the percentage rate developed in the past by the Office of the State Comptroller (OSC).  The actual cost method will continue to be used in Fiscal Year 201</w:t>
      </w:r>
      <w:r w:rsidR="005A0CCF">
        <w:t>8</w:t>
      </w:r>
      <w:r>
        <w:t>-1</w:t>
      </w:r>
      <w:r w:rsidR="005A0CCF">
        <w:t>9</w:t>
      </w:r>
      <w:r>
        <w:t>.</w:t>
      </w:r>
    </w:p>
    <w:p w:rsidR="00D67B92" w:rsidRDefault="00D67B92" w:rsidP="005A0CCF">
      <w:pPr>
        <w:rPr>
          <w:b/>
        </w:rPr>
      </w:pPr>
    </w:p>
    <w:p w:rsidR="005A0CCF" w:rsidRDefault="005A0CCF" w:rsidP="005A0CCF">
      <w:pPr>
        <w:rPr>
          <w:b/>
        </w:rPr>
      </w:pPr>
      <w:r>
        <w:rPr>
          <w:b/>
        </w:rPr>
        <w:t xml:space="preserve">Memorandum No. 2018-11 </w:t>
      </w:r>
      <w:r>
        <w:rPr>
          <w:b/>
        </w:rPr>
        <w:tab/>
      </w:r>
      <w:r>
        <w:rPr>
          <w:b/>
        </w:rPr>
        <w:tab/>
      </w:r>
      <w:r>
        <w:rPr>
          <w:b/>
        </w:rPr>
        <w:tab/>
        <w:t>-2-</w:t>
      </w:r>
      <w:r>
        <w:rPr>
          <w:b/>
        </w:rPr>
        <w:tab/>
      </w:r>
      <w:r>
        <w:rPr>
          <w:b/>
        </w:rPr>
        <w:tab/>
      </w:r>
      <w:r>
        <w:rPr>
          <w:b/>
        </w:rPr>
        <w:tab/>
      </w:r>
      <w:r>
        <w:rPr>
          <w:b/>
        </w:rPr>
        <w:tab/>
        <w:t>July 1, 2018</w:t>
      </w:r>
    </w:p>
    <w:p w:rsidR="00111AD1" w:rsidRDefault="00111AD1" w:rsidP="00111AD1"/>
    <w:p w:rsidR="00111AD1" w:rsidRPr="00A32010" w:rsidRDefault="00111AD1" w:rsidP="00111AD1">
      <w:pPr>
        <w:rPr>
          <w:b/>
        </w:rPr>
      </w:pPr>
      <w:r w:rsidRPr="00A32010">
        <w:rPr>
          <w:b/>
        </w:rPr>
        <w:t>Fringe Benefit Recovery</w:t>
      </w:r>
    </w:p>
    <w:p w:rsidR="00111AD1" w:rsidRDefault="00111AD1" w:rsidP="00111AD1">
      <w:r>
        <w:t>All personal service expenditures from Federal and Private Grants and any funds other than the General Fund and Correction Industries Internal Service Fund are subject to fringe benefit recovery.</w:t>
      </w:r>
    </w:p>
    <w:p w:rsidR="00111AD1" w:rsidRDefault="00111AD1" w:rsidP="00111AD1"/>
    <w:p w:rsidR="00111AD1" w:rsidRDefault="00111AD1" w:rsidP="00111AD1">
      <w:pPr>
        <w:rPr>
          <w:b/>
        </w:rPr>
      </w:pPr>
      <w:r w:rsidRPr="000756D5">
        <w:rPr>
          <w:b/>
        </w:rPr>
        <w:t>Fringe Benefits and Overtime Salaries</w:t>
      </w:r>
    </w:p>
    <w:p w:rsidR="00111AD1" w:rsidRDefault="00111AD1" w:rsidP="00111AD1">
      <w:r>
        <w:t xml:space="preserve">It has been the State of </w:t>
      </w:r>
      <w:smartTag w:uri="urn:schemas-microsoft-com:office:smarttags" w:element="place">
        <w:smartTag w:uri="urn:schemas-microsoft-com:office:smarttags" w:element="PlaceType">
          <w:r>
            <w:t>Connecticut</w:t>
          </w:r>
        </w:smartTag>
      </w:smartTag>
      <w:r>
        <w:t xml:space="preserve">’s longstanding policy to distribute a proportional amount of </w:t>
      </w:r>
      <w:r w:rsidRPr="00E3295A">
        <w:t xml:space="preserve">all </w:t>
      </w:r>
      <w:r>
        <w:t>fringe benefits with overtime salaries.  These fringe benefits include group life insurance, medical insurance, unemployment compensation, FICA-Social Security, FICA-Medicare and the applicable retirement plan in which the employee is enrolled.  For overtime charged directly through payroll, the applicable fringe benefit rates and Federal tax rates for FICA and Medicare will be applied.  In addition, a proportional amount of the employer-share group life and medical insurance will be distributed with the overtime salary based on the employee’s coverage.  Please note – additional group life and medical premiums are not generated or charged with overtime.  Rather a proportional amount of the total actual employer-share premium is distributed to the funding source where the overtime salary is charged.  Journal transfers of overtime salaries and associated fringe benefit adjustments should follow this approach.</w:t>
      </w:r>
    </w:p>
    <w:p w:rsidR="00111AD1" w:rsidRDefault="00111AD1" w:rsidP="00111AD1">
      <w:pPr>
        <w:pStyle w:val="Heading2"/>
      </w:pPr>
    </w:p>
    <w:p w:rsidR="00D37FD2" w:rsidRDefault="00D37FD2" w:rsidP="00D37FD2">
      <w:pPr>
        <w:rPr>
          <w:b/>
        </w:rPr>
      </w:pPr>
      <w:r w:rsidRPr="004063DD">
        <w:rPr>
          <w:b/>
        </w:rPr>
        <w:t>Charging Employees to the Correct Funding Source</w:t>
      </w:r>
    </w:p>
    <w:p w:rsidR="00D37FD2" w:rsidRDefault="00D37FD2" w:rsidP="00D37FD2">
      <w:r>
        <w:t xml:space="preserve">In Core-CT, fringe benefits are charged to the same funding source as the personal services expenditure.  </w:t>
      </w:r>
      <w:r w:rsidRPr="00F34BC0">
        <w:t xml:space="preserve">If </w:t>
      </w:r>
      <w:r>
        <w:t>an</w:t>
      </w:r>
      <w:r w:rsidRPr="00F34BC0">
        <w:t xml:space="preserve"> employee is paid from the correct funding source, Core-CT will charge the actual cost of fringe benefits to th</w:t>
      </w:r>
      <w:r>
        <w:t>e proper funding</w:t>
      </w:r>
      <w:r w:rsidRPr="00F34BC0">
        <w:t xml:space="preserve"> source.  Therefore, coordination is needed between agency payroll and financial staff to ensure every effort is made to pay employees from</w:t>
      </w:r>
      <w:r>
        <w:t xml:space="preserve"> the correct</w:t>
      </w:r>
      <w:r w:rsidRPr="00F34BC0">
        <w:t xml:space="preserve"> funding sources.</w:t>
      </w:r>
    </w:p>
    <w:p w:rsidR="00111AD1" w:rsidRDefault="00111AD1" w:rsidP="00111AD1">
      <w:pPr>
        <w:rPr>
          <w:b/>
        </w:rPr>
      </w:pPr>
    </w:p>
    <w:p w:rsidR="00111AD1" w:rsidRPr="00A32010" w:rsidRDefault="00111AD1" w:rsidP="00111AD1">
      <w:pPr>
        <w:rPr>
          <w:b/>
        </w:rPr>
      </w:pPr>
      <w:r w:rsidRPr="00A32010">
        <w:rPr>
          <w:b/>
        </w:rPr>
        <w:t>Salary and Fringe Benefit Payroll Corrections</w:t>
      </w:r>
    </w:p>
    <w:p w:rsidR="00111AD1" w:rsidRDefault="00111AD1" w:rsidP="00111AD1">
      <w:r>
        <w:t>If an agency pays an employee from the wrong funding source, fringe benefits will be charged to the wrong funding source as well.  For corrections, the agency will be responsible for identifying the salary amounts and fringe benefit amounts that need to be transferred.</w:t>
      </w:r>
    </w:p>
    <w:p w:rsidR="00111AD1" w:rsidRDefault="00111AD1" w:rsidP="00111AD1"/>
    <w:p w:rsidR="00111AD1" w:rsidRDefault="00111AD1" w:rsidP="00111AD1">
      <w:r>
        <w:t>Salaries can be transferred through spreadsheet journals using the source code of PC, although there are limitations to this approach.  In addition, when the salary transfer is between a reimbursable funding source and a non-reimbursable source (e.g., a Grant Fund SID and the General Fund), the agency will need to submit a CO-826 form to identify the fringe benefit amounts to be transferred by fringe benefit account.</w:t>
      </w:r>
    </w:p>
    <w:p w:rsidR="00111AD1" w:rsidRDefault="00111AD1" w:rsidP="00111AD1"/>
    <w:p w:rsidR="00111AD1" w:rsidRDefault="00111AD1" w:rsidP="00111AD1">
      <w:pPr>
        <w:pStyle w:val="BodyTextIndent2"/>
        <w:ind w:left="0"/>
        <w:rPr>
          <w:sz w:val="24"/>
          <w:szCs w:val="24"/>
        </w:rPr>
      </w:pPr>
      <w:r w:rsidRPr="00BE6D10">
        <w:rPr>
          <w:sz w:val="24"/>
          <w:szCs w:val="24"/>
        </w:rPr>
        <w:t>Completed</w:t>
      </w:r>
      <w:r>
        <w:rPr>
          <w:sz w:val="24"/>
          <w:szCs w:val="24"/>
        </w:rPr>
        <w:t xml:space="preserve"> electronic copies of CO-826 forms</w:t>
      </w:r>
      <w:r w:rsidRPr="00BE6D10">
        <w:rPr>
          <w:sz w:val="24"/>
          <w:szCs w:val="24"/>
        </w:rPr>
        <w:t xml:space="preserve"> </w:t>
      </w:r>
      <w:r>
        <w:rPr>
          <w:sz w:val="24"/>
          <w:szCs w:val="24"/>
        </w:rPr>
        <w:t>should</w:t>
      </w:r>
      <w:r w:rsidRPr="00BE6D10">
        <w:rPr>
          <w:sz w:val="24"/>
          <w:szCs w:val="24"/>
        </w:rPr>
        <w:t xml:space="preserve"> be sent</w:t>
      </w:r>
      <w:r>
        <w:rPr>
          <w:sz w:val="24"/>
          <w:szCs w:val="24"/>
        </w:rPr>
        <w:t xml:space="preserve"> by e-mail</w:t>
      </w:r>
      <w:r w:rsidRPr="00BE6D10">
        <w:rPr>
          <w:sz w:val="24"/>
          <w:szCs w:val="24"/>
        </w:rPr>
        <w:t xml:space="preserve"> to</w:t>
      </w:r>
      <w:r>
        <w:rPr>
          <w:sz w:val="24"/>
          <w:szCs w:val="24"/>
        </w:rPr>
        <w:t xml:space="preserve"> the following mailbox for processing: </w:t>
      </w:r>
      <w:hyperlink r:id="rId9" w:history="1">
        <w:r w:rsidRPr="00651813">
          <w:rPr>
            <w:rStyle w:val="Hyperlink"/>
          </w:rPr>
          <w:t>Osc.CO-826@ct.gov</w:t>
        </w:r>
      </w:hyperlink>
      <w:r>
        <w:rPr>
          <w:sz w:val="24"/>
          <w:szCs w:val="24"/>
        </w:rPr>
        <w:t xml:space="preserve">.  Alternatively, forms may be faxed to (860) </w:t>
      </w:r>
      <w:r w:rsidRPr="00861F62">
        <w:rPr>
          <w:sz w:val="24"/>
          <w:szCs w:val="24"/>
        </w:rPr>
        <w:t>702-34</w:t>
      </w:r>
      <w:r w:rsidR="002255AF">
        <w:rPr>
          <w:sz w:val="24"/>
          <w:szCs w:val="24"/>
        </w:rPr>
        <w:t>4</w:t>
      </w:r>
      <w:r w:rsidRPr="00861F62">
        <w:rPr>
          <w:sz w:val="24"/>
          <w:szCs w:val="24"/>
        </w:rPr>
        <w:t>1</w:t>
      </w:r>
      <w:r>
        <w:rPr>
          <w:sz w:val="24"/>
          <w:szCs w:val="24"/>
        </w:rPr>
        <w:t xml:space="preserve"> or mailed to Office of the State Comptroller, Administrative Services Division, 55 Elm Street, 2</w:t>
      </w:r>
      <w:r w:rsidRPr="00861F62">
        <w:rPr>
          <w:sz w:val="24"/>
          <w:szCs w:val="24"/>
          <w:vertAlign w:val="superscript"/>
        </w:rPr>
        <w:t>nd</w:t>
      </w:r>
      <w:r>
        <w:rPr>
          <w:sz w:val="24"/>
          <w:szCs w:val="24"/>
        </w:rPr>
        <w:t xml:space="preserve"> Floor, Hartford, CT 06106.</w:t>
      </w:r>
    </w:p>
    <w:p w:rsidR="00111AD1" w:rsidRDefault="00111AD1" w:rsidP="00111AD1">
      <w:pPr>
        <w:rPr>
          <w:b/>
        </w:rPr>
      </w:pPr>
    </w:p>
    <w:p w:rsidR="00111AD1" w:rsidRPr="004B3CA3" w:rsidRDefault="00111AD1" w:rsidP="00111AD1">
      <w:pPr>
        <w:rPr>
          <w:b/>
        </w:rPr>
      </w:pPr>
      <w:r w:rsidRPr="004B3CA3">
        <w:rPr>
          <w:b/>
        </w:rPr>
        <w:t xml:space="preserve">The Impact of Payroll Corrections on </w:t>
      </w:r>
      <w:r>
        <w:rPr>
          <w:b/>
        </w:rPr>
        <w:t xml:space="preserve">Financial </w:t>
      </w:r>
      <w:r w:rsidRPr="004B3CA3">
        <w:rPr>
          <w:b/>
        </w:rPr>
        <w:t xml:space="preserve">Reporting </w:t>
      </w:r>
    </w:p>
    <w:p w:rsidR="00111AD1" w:rsidRDefault="00111AD1" w:rsidP="00111AD1">
      <w:r>
        <w:t>It should be noted that spreadsheet journal transfers of salary and fringe benefits in the Core-CT financials module are not reflected in the HRMS system or in the payroll tables in EPM.  Therefore, if using HRMS for reporting purposes, agencies must track the corrections they make through spreadsheet journals and the use of CO-826 forms.</w:t>
      </w:r>
    </w:p>
    <w:p w:rsidR="00E46D84" w:rsidRDefault="00E46D84" w:rsidP="00E46D84">
      <w:pPr>
        <w:rPr>
          <w:rFonts w:ascii="Arial" w:hAnsi="Arial" w:cs="Arial"/>
          <w:b/>
          <w:color w:val="3366CC"/>
        </w:rPr>
      </w:pPr>
    </w:p>
    <w:p w:rsidR="00111AD1" w:rsidRDefault="00111AD1" w:rsidP="00111AD1">
      <w:pPr>
        <w:rPr>
          <w:b/>
        </w:rPr>
      </w:pPr>
      <w:r>
        <w:rPr>
          <w:b/>
        </w:rPr>
        <w:t>Memorandum No. 201</w:t>
      </w:r>
      <w:r w:rsidR="005A0CCF">
        <w:rPr>
          <w:b/>
        </w:rPr>
        <w:t>8</w:t>
      </w:r>
      <w:r>
        <w:rPr>
          <w:b/>
        </w:rPr>
        <w:t>-</w:t>
      </w:r>
      <w:r w:rsidR="000F7F7A">
        <w:rPr>
          <w:b/>
        </w:rPr>
        <w:t>1</w:t>
      </w:r>
      <w:r w:rsidR="005A0CCF">
        <w:rPr>
          <w:b/>
        </w:rPr>
        <w:t>1</w:t>
      </w:r>
      <w:r w:rsidR="005A0CCF">
        <w:rPr>
          <w:b/>
        </w:rPr>
        <w:tab/>
      </w:r>
      <w:r w:rsidR="005A0CCF">
        <w:rPr>
          <w:b/>
        </w:rPr>
        <w:tab/>
      </w:r>
      <w:r w:rsidR="005A0CCF">
        <w:rPr>
          <w:b/>
        </w:rPr>
        <w:tab/>
        <w:t>-3-</w:t>
      </w:r>
      <w:r w:rsidR="005A0CCF">
        <w:rPr>
          <w:b/>
        </w:rPr>
        <w:tab/>
      </w:r>
      <w:r w:rsidR="005A0CCF">
        <w:rPr>
          <w:b/>
        </w:rPr>
        <w:tab/>
      </w:r>
      <w:r w:rsidR="005A0CCF">
        <w:rPr>
          <w:b/>
        </w:rPr>
        <w:tab/>
      </w:r>
      <w:r w:rsidR="005A0CCF">
        <w:rPr>
          <w:b/>
        </w:rPr>
        <w:tab/>
        <w:t>July 1, 2018</w:t>
      </w:r>
    </w:p>
    <w:p w:rsidR="00111AD1" w:rsidRDefault="00111AD1" w:rsidP="00111AD1">
      <w:pPr>
        <w:rPr>
          <w:b/>
        </w:rPr>
      </w:pPr>
    </w:p>
    <w:p w:rsidR="00111AD1" w:rsidRDefault="00111AD1" w:rsidP="00111AD1">
      <w:pPr>
        <w:rPr>
          <w:b/>
        </w:rPr>
      </w:pPr>
    </w:p>
    <w:p w:rsidR="00111AD1" w:rsidRPr="004B3CA3" w:rsidRDefault="00111AD1" w:rsidP="00111AD1">
      <w:pPr>
        <w:rPr>
          <w:b/>
        </w:rPr>
      </w:pPr>
      <w:r>
        <w:rPr>
          <w:b/>
        </w:rPr>
        <w:t xml:space="preserve">Fringe Benefit </w:t>
      </w:r>
      <w:r w:rsidRPr="004B3CA3">
        <w:rPr>
          <w:b/>
        </w:rPr>
        <w:t>Variances – New Requests Required</w:t>
      </w:r>
    </w:p>
    <w:p w:rsidR="00111AD1" w:rsidRDefault="00111AD1" w:rsidP="00111AD1">
      <w:r>
        <w:t>All variances approved in Fiscal Year 201</w:t>
      </w:r>
      <w:r w:rsidR="005A0CCF">
        <w:t>7</w:t>
      </w:r>
      <w:r>
        <w:t>-1</w:t>
      </w:r>
      <w:r w:rsidR="005A0CCF">
        <w:t>8</w:t>
      </w:r>
      <w:r>
        <w:t xml:space="preserve"> or earlier will be deleted for check date August 1</w:t>
      </w:r>
      <w:r w:rsidR="005A0CCF">
        <w:t>7</w:t>
      </w:r>
      <w:r>
        <w:t>, 201</w:t>
      </w:r>
      <w:r w:rsidR="005A0CCF">
        <w:t>8</w:t>
      </w:r>
      <w:r>
        <w:t>.  Variances for Fiscal Year 201</w:t>
      </w:r>
      <w:r w:rsidR="005A0CCF">
        <w:t>8</w:t>
      </w:r>
      <w:r>
        <w:t>-1</w:t>
      </w:r>
      <w:r w:rsidR="005A0CCF">
        <w:t>9</w:t>
      </w:r>
      <w:r>
        <w:t xml:space="preserve"> will require a new request.</w:t>
      </w:r>
    </w:p>
    <w:p w:rsidR="00111AD1" w:rsidRDefault="00111AD1" w:rsidP="00111AD1">
      <w:pPr>
        <w:rPr>
          <w:b/>
        </w:rPr>
      </w:pPr>
    </w:p>
    <w:p w:rsidR="00111AD1" w:rsidRPr="00931C34" w:rsidRDefault="00111AD1" w:rsidP="00111AD1">
      <w:pPr>
        <w:rPr>
          <w:b/>
        </w:rPr>
      </w:pPr>
      <w:r w:rsidRPr="00931C34">
        <w:rPr>
          <w:b/>
        </w:rPr>
        <w:t>Full and Partial Fringe Benefit Variances</w:t>
      </w:r>
    </w:p>
    <w:p w:rsidR="00111AD1" w:rsidRDefault="00111AD1" w:rsidP="00111AD1">
      <w:r>
        <w:t>In most cases, full fringe benefit variances can be accommodated in Core-CT through the use of fringe benefit allocations that run when payrolls are posted.  Fully exempted fringe benefit expenditures will be transferred to the appropriate OSC central appropriation.</w:t>
      </w:r>
    </w:p>
    <w:p w:rsidR="00111AD1" w:rsidRDefault="00111AD1" w:rsidP="00111AD1"/>
    <w:p w:rsidR="00111AD1" w:rsidRDefault="00111AD1" w:rsidP="00111AD1">
      <w:r>
        <w:t>For partial variances, Core-CT will charge the funding source the full amount for fringe benefits.  Agencies with approved partial variances should submit CO-826 forms to recover the portion of fringe benefits that have been exempted.</w:t>
      </w:r>
    </w:p>
    <w:p w:rsidR="00111AD1" w:rsidRDefault="00111AD1" w:rsidP="00111AD1"/>
    <w:p w:rsidR="00111AD1" w:rsidRPr="00BB38F3" w:rsidRDefault="00111AD1" w:rsidP="00111AD1">
      <w:pPr>
        <w:rPr>
          <w:b/>
        </w:rPr>
      </w:pPr>
      <w:r w:rsidRPr="00C21D63">
        <w:rPr>
          <w:b/>
        </w:rPr>
        <w:t>Deposits to Fund 34005 – Fringe Benefit Recovery Fund</w:t>
      </w:r>
    </w:p>
    <w:p w:rsidR="00111AD1" w:rsidRDefault="00111AD1" w:rsidP="00111AD1">
      <w:r>
        <w:t>In certain situations, state agencies bill another state agency, municipality or private firm for services provided by an employee.  The bill can include both salary and fringe benefit costs to be reimbursed.</w:t>
      </w:r>
    </w:p>
    <w:p w:rsidR="00111AD1" w:rsidRDefault="00111AD1" w:rsidP="00111AD1"/>
    <w:p w:rsidR="00111AD1" w:rsidRDefault="00111AD1" w:rsidP="00111AD1">
      <w:r>
        <w:t>Payments for the fringe benefit portion should be deposited or applied to the following coding:</w:t>
      </w:r>
    </w:p>
    <w:p w:rsidR="00111AD1" w:rsidRDefault="00111AD1" w:rsidP="00111AD1"/>
    <w:p w:rsidR="00111AD1" w:rsidRDefault="00111AD1" w:rsidP="00111AD1">
      <w:r>
        <w:t>Fund:</w:t>
      </w:r>
      <w:r>
        <w:tab/>
      </w:r>
      <w:r>
        <w:tab/>
      </w:r>
      <w:r>
        <w:tab/>
        <w:t>34005</w:t>
      </w:r>
    </w:p>
    <w:p w:rsidR="00111AD1" w:rsidRDefault="00111AD1" w:rsidP="00111AD1">
      <w:r>
        <w:t>SID:</w:t>
      </w:r>
      <w:r>
        <w:tab/>
      </w:r>
      <w:r>
        <w:tab/>
      </w:r>
      <w:r>
        <w:tab/>
        <w:t>40001</w:t>
      </w:r>
    </w:p>
    <w:p w:rsidR="00111AD1" w:rsidRDefault="00111AD1" w:rsidP="00111AD1">
      <w:r>
        <w:t>Account:</w:t>
      </w:r>
      <w:r>
        <w:tab/>
      </w:r>
      <w:r>
        <w:tab/>
        <w:t>44338</w:t>
      </w:r>
    </w:p>
    <w:p w:rsidR="00111AD1" w:rsidRDefault="00111AD1" w:rsidP="00111AD1">
      <w:r>
        <w:t>Budget Reference:</w:t>
      </w:r>
      <w:r>
        <w:tab/>
        <w:t>Current Fiscal Year</w:t>
      </w:r>
    </w:p>
    <w:p w:rsidR="00111AD1" w:rsidRDefault="00111AD1" w:rsidP="00111AD1"/>
    <w:p w:rsidR="00111AD1" w:rsidRDefault="00111AD1" w:rsidP="00111AD1">
      <w:r>
        <w:t xml:space="preserve">In addition, the agency should use its own Department ID, Program and Project values.  </w:t>
      </w:r>
    </w:p>
    <w:p w:rsidR="00111AD1" w:rsidRDefault="00111AD1" w:rsidP="00111AD1"/>
    <w:p w:rsidR="00111AD1" w:rsidRDefault="00111AD1" w:rsidP="00111AD1">
      <w:pPr>
        <w:rPr>
          <w:b/>
        </w:rPr>
      </w:pPr>
      <w:r w:rsidRPr="00C21D63">
        <w:rPr>
          <w:b/>
        </w:rPr>
        <w:t>Alerting OSC of the</w:t>
      </w:r>
      <w:r>
        <w:rPr>
          <w:b/>
        </w:rPr>
        <w:t xml:space="preserve"> Fund 34005</w:t>
      </w:r>
      <w:r w:rsidRPr="00C21D63">
        <w:rPr>
          <w:b/>
        </w:rPr>
        <w:t xml:space="preserve"> Deposit Using the CO-826 Form</w:t>
      </w:r>
    </w:p>
    <w:p w:rsidR="00111AD1" w:rsidRPr="00B27624" w:rsidRDefault="00111AD1" w:rsidP="00111AD1">
      <w:r>
        <w:t xml:space="preserve">Once a fringe benefit recovery payment is deposited or applied to Fund 34005, the agency should alert the Office of the State Comptroller using a CO-826 Reimbursable Cost Recovery Form.  This allows OSC to credit the recovery to the proper central fringe benefit appropriations.  A sample CO-826 form for Fund 34005 fringe benefit recovery deposits is available as a General Ledger job aid on the Core-CT website at </w:t>
      </w:r>
      <w:r w:rsidRPr="00B27624">
        <w:t>http://www.core-ct.state.ct.us/user/finjobaids/gl.htm</w:t>
      </w:r>
      <w:r>
        <w:t>.</w:t>
      </w:r>
    </w:p>
    <w:p w:rsidR="00111AD1" w:rsidRDefault="00111AD1" w:rsidP="00111AD1"/>
    <w:p w:rsidR="00111AD1" w:rsidRDefault="00111AD1" w:rsidP="00111AD1">
      <w:r>
        <w:t>If there are questions, please call the Cost Reporting Unit of the Budget and Financial Analysis Division at (860) 702-3352.</w:t>
      </w:r>
    </w:p>
    <w:p w:rsidR="00111AD1" w:rsidRDefault="00111AD1" w:rsidP="00111AD1"/>
    <w:p w:rsidR="00111AD1" w:rsidRDefault="00111AD1" w:rsidP="00111AD1"/>
    <w:p w:rsidR="005A0CCF" w:rsidRDefault="005A0CCF" w:rsidP="00111AD1"/>
    <w:p w:rsidR="00111AD1" w:rsidRDefault="00111AD1" w:rsidP="00111AD1"/>
    <w:p w:rsidR="00111AD1" w:rsidRDefault="00111AD1" w:rsidP="00111AD1"/>
    <w:p w:rsidR="00111AD1" w:rsidRDefault="00111AD1" w:rsidP="00111AD1">
      <w:r>
        <w:tab/>
      </w:r>
      <w:r>
        <w:tab/>
      </w:r>
      <w:r>
        <w:tab/>
        <w:t>KEVIN LEMBO</w:t>
      </w:r>
    </w:p>
    <w:p w:rsidR="00111AD1" w:rsidRDefault="00111AD1" w:rsidP="00111AD1">
      <w:r>
        <w:tab/>
      </w:r>
      <w:r>
        <w:tab/>
      </w:r>
      <w:r>
        <w:tab/>
        <w:t>STATE COMPTROLLER</w:t>
      </w:r>
    </w:p>
    <w:p w:rsidR="00111AD1" w:rsidRDefault="00111AD1" w:rsidP="00111AD1"/>
    <w:p w:rsidR="00111AD1" w:rsidRDefault="00111AD1" w:rsidP="00111AD1">
      <w:r>
        <w:t xml:space="preserve">KL: REG </w:t>
      </w:r>
    </w:p>
    <w:p w:rsidR="00111AD1" w:rsidRDefault="00111AD1" w:rsidP="00111AD1">
      <w:pPr>
        <w:rPr>
          <w:b/>
        </w:rPr>
      </w:pPr>
    </w:p>
    <w:p w:rsidR="00111AD1" w:rsidRDefault="00111AD1" w:rsidP="00111AD1">
      <w:pPr>
        <w:rPr>
          <w:b/>
        </w:rPr>
      </w:pPr>
      <w:r>
        <w:rPr>
          <w:b/>
        </w:rPr>
        <w:t>Memorandum No. 201</w:t>
      </w:r>
      <w:r w:rsidR="005A0CCF">
        <w:rPr>
          <w:b/>
        </w:rPr>
        <w:t>8</w:t>
      </w:r>
      <w:r>
        <w:rPr>
          <w:b/>
        </w:rPr>
        <w:t>-</w:t>
      </w:r>
      <w:r w:rsidR="000F7F7A">
        <w:rPr>
          <w:b/>
        </w:rPr>
        <w:t>1</w:t>
      </w:r>
      <w:r w:rsidR="005A0CCF">
        <w:rPr>
          <w:b/>
        </w:rPr>
        <w:t>1</w:t>
      </w:r>
      <w:r w:rsidR="005A0CCF">
        <w:rPr>
          <w:b/>
        </w:rPr>
        <w:tab/>
      </w:r>
      <w:r w:rsidR="005A0CCF">
        <w:rPr>
          <w:b/>
        </w:rPr>
        <w:tab/>
      </w:r>
      <w:r w:rsidR="005A0CCF">
        <w:rPr>
          <w:b/>
        </w:rPr>
        <w:tab/>
        <w:t>-4-</w:t>
      </w:r>
      <w:r w:rsidR="005A0CCF">
        <w:rPr>
          <w:b/>
        </w:rPr>
        <w:tab/>
      </w:r>
      <w:r w:rsidR="005A0CCF">
        <w:rPr>
          <w:b/>
        </w:rPr>
        <w:tab/>
      </w:r>
      <w:r w:rsidR="005A0CCF">
        <w:rPr>
          <w:b/>
        </w:rPr>
        <w:tab/>
      </w:r>
      <w:r w:rsidR="005A0CCF">
        <w:rPr>
          <w:b/>
        </w:rPr>
        <w:tab/>
        <w:t>July 1, 2018</w:t>
      </w:r>
    </w:p>
    <w:p w:rsidR="00111AD1" w:rsidRDefault="00111AD1" w:rsidP="00111AD1"/>
    <w:p w:rsidR="00111AD1" w:rsidRDefault="00111AD1" w:rsidP="00111AD1"/>
    <w:p w:rsidR="00111AD1" w:rsidRPr="00520147" w:rsidRDefault="00111AD1" w:rsidP="00111AD1">
      <w:pPr>
        <w:jc w:val="center"/>
        <w:rPr>
          <w:b/>
          <w:sz w:val="28"/>
          <w:szCs w:val="28"/>
        </w:rPr>
      </w:pPr>
      <w:r w:rsidRPr="00520147">
        <w:rPr>
          <w:b/>
          <w:sz w:val="28"/>
          <w:szCs w:val="28"/>
        </w:rPr>
        <w:t>Actual Cost Fringe Benefits</w:t>
      </w:r>
    </w:p>
    <w:p w:rsidR="00111AD1" w:rsidRDefault="00111AD1" w:rsidP="00111AD1"/>
    <w:p w:rsidR="00111AD1" w:rsidRDefault="00111AD1" w:rsidP="00111AD1">
      <w:pPr>
        <w:rPr>
          <w:b/>
        </w:rPr>
      </w:pPr>
      <w:r w:rsidRPr="00460EF5">
        <w:rPr>
          <w:b/>
        </w:rPr>
        <w:t>Account</w:t>
      </w:r>
      <w:r>
        <w:rPr>
          <w:b/>
        </w:rPr>
        <w:tab/>
      </w:r>
      <w:r>
        <w:rPr>
          <w:b/>
        </w:rPr>
        <w:tab/>
      </w:r>
      <w:r>
        <w:rPr>
          <w:b/>
        </w:rPr>
        <w:tab/>
      </w:r>
      <w:r>
        <w:rPr>
          <w:b/>
        </w:rPr>
        <w:tab/>
      </w:r>
      <w:r>
        <w:rPr>
          <w:b/>
        </w:rPr>
        <w:tab/>
      </w:r>
      <w:r>
        <w:rPr>
          <w:b/>
        </w:rPr>
        <w:tab/>
      </w:r>
      <w:r>
        <w:rPr>
          <w:b/>
        </w:rPr>
        <w:tab/>
      </w:r>
      <w:r>
        <w:rPr>
          <w:b/>
        </w:rPr>
        <w:tab/>
        <w:t xml:space="preserve">         Actual Cost </w:t>
      </w:r>
    </w:p>
    <w:p w:rsidR="00111AD1" w:rsidRPr="00520147" w:rsidRDefault="00111AD1" w:rsidP="00111AD1">
      <w:pPr>
        <w:rPr>
          <w:b/>
          <w:u w:val="single"/>
        </w:rPr>
      </w:pPr>
      <w:r>
        <w:rPr>
          <w:b/>
          <w:u w:val="single"/>
        </w:rPr>
        <w:t xml:space="preserve">   Code   </w:t>
      </w:r>
      <w:r>
        <w:rPr>
          <w:b/>
        </w:rPr>
        <w:tab/>
      </w:r>
      <w:r w:rsidRPr="00460EF5">
        <w:rPr>
          <w:b/>
          <w:u w:val="single"/>
        </w:rPr>
        <w:t>Fringe Benefit Description</w:t>
      </w:r>
      <w:r>
        <w:rPr>
          <w:b/>
        </w:rPr>
        <w:tab/>
      </w:r>
      <w:r>
        <w:rPr>
          <w:b/>
        </w:rPr>
        <w:tab/>
      </w:r>
      <w:r>
        <w:rPr>
          <w:b/>
        </w:rPr>
        <w:tab/>
      </w:r>
      <w:r>
        <w:rPr>
          <w:b/>
        </w:rPr>
        <w:tab/>
        <w:t xml:space="preserve">     </w:t>
      </w:r>
      <w:r w:rsidRPr="00460EF5">
        <w:rPr>
          <w:b/>
          <w:u w:val="single"/>
        </w:rPr>
        <w:t xml:space="preserve">Expenditure </w:t>
      </w:r>
      <w:r w:rsidRPr="00520147">
        <w:rPr>
          <w:b/>
          <w:u w:val="single"/>
        </w:rPr>
        <w:t xml:space="preserve">Basis        </w:t>
      </w:r>
    </w:p>
    <w:p w:rsidR="00111AD1" w:rsidRDefault="00111AD1" w:rsidP="00111AD1">
      <w:pPr>
        <w:rPr>
          <w:b/>
        </w:rPr>
      </w:pPr>
    </w:p>
    <w:p w:rsidR="00111AD1" w:rsidRDefault="00111AD1" w:rsidP="00111AD1">
      <w:pPr>
        <w:rPr>
          <w:b/>
        </w:rPr>
      </w:pPr>
      <w:r>
        <w:rPr>
          <w:b/>
        </w:rPr>
        <w:t>50410</w:t>
      </w:r>
      <w:r>
        <w:rPr>
          <w:b/>
        </w:rPr>
        <w:tab/>
      </w:r>
      <w:r>
        <w:rPr>
          <w:b/>
        </w:rPr>
        <w:tab/>
        <w:t>Employer Share Group Life Insurance</w:t>
      </w:r>
      <w:r>
        <w:rPr>
          <w:b/>
        </w:rPr>
        <w:tab/>
      </w:r>
      <w:r>
        <w:rPr>
          <w:b/>
        </w:rPr>
        <w:tab/>
        <w:t>State Share Premium</w:t>
      </w:r>
    </w:p>
    <w:p w:rsidR="00111AD1" w:rsidRDefault="00111AD1" w:rsidP="00111AD1">
      <w:pPr>
        <w:rPr>
          <w:b/>
        </w:rPr>
      </w:pPr>
    </w:p>
    <w:p w:rsidR="00111AD1" w:rsidRDefault="00111AD1" w:rsidP="00111AD1">
      <w:pPr>
        <w:rPr>
          <w:b/>
        </w:rPr>
      </w:pPr>
      <w:r>
        <w:rPr>
          <w:b/>
        </w:rPr>
        <w:t>50420</w:t>
      </w:r>
      <w:r>
        <w:rPr>
          <w:b/>
        </w:rPr>
        <w:tab/>
      </w:r>
      <w:r>
        <w:rPr>
          <w:b/>
        </w:rPr>
        <w:tab/>
        <w:t>Employer Share Medical Insurance</w:t>
      </w:r>
      <w:r>
        <w:rPr>
          <w:b/>
        </w:rPr>
        <w:tab/>
      </w:r>
      <w:r>
        <w:rPr>
          <w:b/>
        </w:rPr>
        <w:tab/>
        <w:t>State Share Premiums</w:t>
      </w:r>
    </w:p>
    <w:p w:rsidR="00111AD1" w:rsidRDefault="00111AD1" w:rsidP="00111AD1">
      <w:pPr>
        <w:ind w:left="6480"/>
        <w:rPr>
          <w:b/>
        </w:rPr>
      </w:pPr>
      <w:r>
        <w:rPr>
          <w:b/>
        </w:rPr>
        <w:t>for Medical, Dental and Prescription Coverage</w:t>
      </w:r>
    </w:p>
    <w:p w:rsidR="00111AD1" w:rsidRDefault="00111AD1" w:rsidP="00111AD1">
      <w:pPr>
        <w:rPr>
          <w:b/>
        </w:rPr>
      </w:pPr>
    </w:p>
    <w:p w:rsidR="00111AD1" w:rsidRDefault="00111AD1" w:rsidP="00111AD1">
      <w:pPr>
        <w:ind w:left="1440" w:hanging="1440"/>
        <w:rPr>
          <w:b/>
        </w:rPr>
      </w:pPr>
      <w:r>
        <w:rPr>
          <w:b/>
        </w:rPr>
        <w:t>50441</w:t>
      </w:r>
      <w:r>
        <w:rPr>
          <w:b/>
        </w:rPr>
        <w:tab/>
        <w:t>Employer Share FICA-Social Security</w:t>
      </w:r>
      <w:r>
        <w:rPr>
          <w:b/>
        </w:rPr>
        <w:tab/>
      </w:r>
      <w:r>
        <w:rPr>
          <w:b/>
        </w:rPr>
        <w:tab/>
        <w:t>Federal Tax Rate of 6.2%</w:t>
      </w:r>
    </w:p>
    <w:p w:rsidR="00111AD1" w:rsidRDefault="00111AD1" w:rsidP="00111AD1">
      <w:pPr>
        <w:ind w:left="5760" w:firstLine="720"/>
        <w:rPr>
          <w:b/>
        </w:rPr>
      </w:pPr>
      <w:r>
        <w:rPr>
          <w:b/>
        </w:rPr>
        <w:t>of applicable wages up to</w:t>
      </w:r>
    </w:p>
    <w:p w:rsidR="00111AD1" w:rsidRDefault="00111AD1" w:rsidP="00111AD1">
      <w:pPr>
        <w:ind w:left="5760" w:firstLine="720"/>
        <w:rPr>
          <w:b/>
        </w:rPr>
      </w:pPr>
      <w:r>
        <w:rPr>
          <w:b/>
        </w:rPr>
        <w:t>Federal maximum limit.</w:t>
      </w:r>
    </w:p>
    <w:p w:rsidR="00111AD1" w:rsidRDefault="00111AD1" w:rsidP="00111AD1">
      <w:pPr>
        <w:rPr>
          <w:b/>
        </w:rPr>
      </w:pPr>
    </w:p>
    <w:p w:rsidR="00111AD1" w:rsidRDefault="00111AD1" w:rsidP="00111AD1">
      <w:pPr>
        <w:rPr>
          <w:b/>
        </w:rPr>
      </w:pPr>
      <w:r>
        <w:rPr>
          <w:b/>
        </w:rPr>
        <w:t>50442</w:t>
      </w:r>
      <w:r>
        <w:rPr>
          <w:b/>
        </w:rPr>
        <w:tab/>
      </w:r>
      <w:r>
        <w:rPr>
          <w:b/>
        </w:rPr>
        <w:tab/>
        <w:t>Employer Share FICA-Medicare</w:t>
      </w:r>
      <w:r>
        <w:rPr>
          <w:b/>
        </w:rPr>
        <w:tab/>
      </w:r>
      <w:r>
        <w:rPr>
          <w:b/>
        </w:rPr>
        <w:tab/>
      </w:r>
      <w:r>
        <w:rPr>
          <w:b/>
        </w:rPr>
        <w:tab/>
        <w:t>Federal Tax Rate of 1.45%</w:t>
      </w:r>
    </w:p>
    <w:p w:rsidR="00111AD1" w:rsidRDefault="00111AD1" w:rsidP="00111AD1">
      <w:pPr>
        <w:ind w:left="6480"/>
        <w:rPr>
          <w:b/>
        </w:rPr>
      </w:pPr>
      <w:r>
        <w:rPr>
          <w:b/>
        </w:rPr>
        <w:t>of applicable wages – no maximum limit.</w:t>
      </w:r>
    </w:p>
    <w:p w:rsidR="00111AD1" w:rsidRDefault="00111AD1" w:rsidP="00111AD1">
      <w:pPr>
        <w:rPr>
          <w:b/>
        </w:rPr>
      </w:pPr>
    </w:p>
    <w:p w:rsidR="00111AD1" w:rsidRDefault="00111AD1" w:rsidP="00111AD1">
      <w:pPr>
        <w:rPr>
          <w:b/>
        </w:rPr>
      </w:pPr>
    </w:p>
    <w:p w:rsidR="00111AD1" w:rsidRPr="00520147" w:rsidRDefault="00111AD1" w:rsidP="00111AD1">
      <w:pPr>
        <w:jc w:val="center"/>
        <w:rPr>
          <w:b/>
          <w:sz w:val="28"/>
          <w:szCs w:val="28"/>
        </w:rPr>
      </w:pPr>
      <w:r w:rsidRPr="00520147">
        <w:rPr>
          <w:b/>
          <w:sz w:val="28"/>
          <w:szCs w:val="28"/>
        </w:rPr>
        <w:t>Percentage Rate Fringe Benefits</w:t>
      </w:r>
    </w:p>
    <w:p w:rsidR="00111AD1" w:rsidRDefault="00111AD1" w:rsidP="00111AD1">
      <w:pPr>
        <w:jc w:val="center"/>
        <w:rPr>
          <w:b/>
        </w:rPr>
      </w:pPr>
    </w:p>
    <w:p w:rsidR="00111AD1" w:rsidRDefault="00111AD1" w:rsidP="00111AD1">
      <w:pPr>
        <w:rPr>
          <w:b/>
        </w:rPr>
      </w:pPr>
    </w:p>
    <w:p w:rsidR="00111AD1" w:rsidRDefault="00111AD1" w:rsidP="00111AD1">
      <w:pPr>
        <w:rPr>
          <w:b/>
        </w:rPr>
      </w:pPr>
      <w:r w:rsidRPr="00460EF5">
        <w:rPr>
          <w:b/>
        </w:rPr>
        <w:t>Account</w:t>
      </w:r>
      <w:r>
        <w:rPr>
          <w:b/>
        </w:rPr>
        <w:tab/>
      </w:r>
      <w:r>
        <w:rPr>
          <w:b/>
        </w:rPr>
        <w:tab/>
      </w:r>
      <w:r>
        <w:rPr>
          <w:b/>
        </w:rPr>
        <w:tab/>
      </w:r>
      <w:r>
        <w:rPr>
          <w:b/>
        </w:rPr>
        <w:tab/>
      </w:r>
      <w:r>
        <w:rPr>
          <w:b/>
        </w:rPr>
        <w:tab/>
      </w:r>
      <w:r>
        <w:rPr>
          <w:b/>
        </w:rPr>
        <w:tab/>
      </w:r>
      <w:r>
        <w:rPr>
          <w:b/>
        </w:rPr>
        <w:tab/>
      </w:r>
      <w:r>
        <w:rPr>
          <w:b/>
        </w:rPr>
        <w:tab/>
      </w:r>
    </w:p>
    <w:p w:rsidR="00111AD1" w:rsidRDefault="00111AD1" w:rsidP="00111AD1">
      <w:pPr>
        <w:rPr>
          <w:b/>
        </w:rPr>
      </w:pPr>
      <w:r>
        <w:rPr>
          <w:b/>
          <w:u w:val="single"/>
        </w:rPr>
        <w:t xml:space="preserve">   Code   </w:t>
      </w:r>
      <w:r>
        <w:rPr>
          <w:b/>
        </w:rPr>
        <w:tab/>
      </w:r>
      <w:r w:rsidRPr="00460EF5">
        <w:rPr>
          <w:b/>
          <w:u w:val="single"/>
        </w:rPr>
        <w:t>Fringe Benefit Description</w:t>
      </w:r>
      <w:r>
        <w:rPr>
          <w:b/>
        </w:rPr>
        <w:tab/>
      </w:r>
      <w:r>
        <w:rPr>
          <w:b/>
        </w:rPr>
        <w:tab/>
      </w:r>
      <w:r>
        <w:rPr>
          <w:b/>
        </w:rPr>
        <w:tab/>
      </w:r>
      <w:r>
        <w:rPr>
          <w:b/>
        </w:rPr>
        <w:tab/>
        <w:t xml:space="preserve">   </w:t>
      </w:r>
      <w:r w:rsidRPr="00520147">
        <w:rPr>
          <w:b/>
          <w:u w:val="single"/>
        </w:rPr>
        <w:t>FY 20</w:t>
      </w:r>
      <w:r>
        <w:rPr>
          <w:b/>
          <w:u w:val="single"/>
        </w:rPr>
        <w:t>1</w:t>
      </w:r>
      <w:r w:rsidR="005A0CCF">
        <w:rPr>
          <w:b/>
          <w:u w:val="single"/>
        </w:rPr>
        <w:t>8</w:t>
      </w:r>
      <w:r w:rsidRPr="00520147">
        <w:rPr>
          <w:b/>
          <w:u w:val="single"/>
        </w:rPr>
        <w:t>-</w:t>
      </w:r>
      <w:r>
        <w:rPr>
          <w:b/>
          <w:u w:val="single"/>
        </w:rPr>
        <w:t>1</w:t>
      </w:r>
      <w:r w:rsidR="005A0CCF">
        <w:rPr>
          <w:b/>
          <w:u w:val="single"/>
        </w:rPr>
        <w:t>9</w:t>
      </w:r>
      <w:r w:rsidRPr="00520147">
        <w:rPr>
          <w:b/>
          <w:u w:val="single"/>
        </w:rPr>
        <w:t xml:space="preserve"> Rate</w:t>
      </w:r>
      <w:r>
        <w:rPr>
          <w:b/>
        </w:rPr>
        <w:tab/>
      </w:r>
      <w:r>
        <w:rPr>
          <w:b/>
        </w:rPr>
        <w:tab/>
      </w:r>
    </w:p>
    <w:p w:rsidR="00111AD1" w:rsidRDefault="00111AD1" w:rsidP="00111AD1">
      <w:pPr>
        <w:rPr>
          <w:b/>
        </w:rPr>
      </w:pPr>
    </w:p>
    <w:p w:rsidR="00111AD1" w:rsidRDefault="00111AD1" w:rsidP="00111AD1">
      <w:pPr>
        <w:rPr>
          <w:b/>
        </w:rPr>
      </w:pPr>
      <w:r>
        <w:rPr>
          <w:b/>
        </w:rPr>
        <w:t>50430</w:t>
      </w:r>
      <w:r>
        <w:rPr>
          <w:b/>
        </w:rPr>
        <w:tab/>
      </w:r>
      <w:r>
        <w:rPr>
          <w:b/>
        </w:rPr>
        <w:tab/>
        <w:t>Unemployment Compensation</w:t>
      </w:r>
      <w:r>
        <w:rPr>
          <w:b/>
        </w:rPr>
        <w:tab/>
      </w:r>
      <w:r>
        <w:rPr>
          <w:b/>
        </w:rPr>
        <w:tab/>
      </w:r>
      <w:r>
        <w:rPr>
          <w:b/>
        </w:rPr>
        <w:tab/>
      </w:r>
      <w:r>
        <w:rPr>
          <w:b/>
        </w:rPr>
        <w:tab/>
        <w:t xml:space="preserve">  0.</w:t>
      </w:r>
      <w:r w:rsidR="00D37FD2">
        <w:rPr>
          <w:b/>
        </w:rPr>
        <w:t>2</w:t>
      </w:r>
      <w:r w:rsidR="007C6C97">
        <w:rPr>
          <w:b/>
        </w:rPr>
        <w:t>3</w:t>
      </w:r>
      <w:r>
        <w:rPr>
          <w:b/>
        </w:rPr>
        <w:t>%</w:t>
      </w:r>
    </w:p>
    <w:p w:rsidR="00111AD1" w:rsidRDefault="00111AD1" w:rsidP="00111AD1">
      <w:pPr>
        <w:rPr>
          <w:b/>
        </w:rPr>
      </w:pPr>
    </w:p>
    <w:p w:rsidR="00111AD1" w:rsidRDefault="00111AD1" w:rsidP="00111AD1">
      <w:pPr>
        <w:rPr>
          <w:b/>
        </w:rPr>
      </w:pPr>
      <w:r>
        <w:rPr>
          <w:b/>
        </w:rPr>
        <w:t>50471</w:t>
      </w:r>
      <w:r>
        <w:rPr>
          <w:b/>
        </w:rPr>
        <w:tab/>
      </w:r>
      <w:r>
        <w:rPr>
          <w:b/>
        </w:rPr>
        <w:tab/>
        <w:t>Employer SERS Retirement Regular Employee</w:t>
      </w:r>
      <w:r>
        <w:rPr>
          <w:b/>
        </w:rPr>
        <w:tab/>
      </w:r>
      <w:r>
        <w:rPr>
          <w:b/>
        </w:rPr>
        <w:tab/>
      </w:r>
      <w:r w:rsidR="00D37FD2">
        <w:rPr>
          <w:b/>
        </w:rPr>
        <w:t>6</w:t>
      </w:r>
      <w:r w:rsidR="007C6C97">
        <w:rPr>
          <w:b/>
        </w:rPr>
        <w:t>4</w:t>
      </w:r>
      <w:r>
        <w:rPr>
          <w:b/>
        </w:rPr>
        <w:t>.</w:t>
      </w:r>
      <w:r w:rsidR="00A03F23">
        <w:rPr>
          <w:b/>
        </w:rPr>
        <w:t>30</w:t>
      </w:r>
      <w:r>
        <w:rPr>
          <w:b/>
        </w:rPr>
        <w:t>%</w:t>
      </w:r>
    </w:p>
    <w:p w:rsidR="00111AD1" w:rsidRDefault="00111AD1" w:rsidP="00111AD1">
      <w:pPr>
        <w:rPr>
          <w:b/>
        </w:rPr>
      </w:pPr>
    </w:p>
    <w:p w:rsidR="00111AD1" w:rsidRDefault="00111AD1" w:rsidP="00111AD1">
      <w:pPr>
        <w:rPr>
          <w:b/>
        </w:rPr>
      </w:pPr>
      <w:r>
        <w:rPr>
          <w:b/>
        </w:rPr>
        <w:t>50471</w:t>
      </w:r>
      <w:r>
        <w:rPr>
          <w:b/>
        </w:rPr>
        <w:tab/>
      </w:r>
      <w:r>
        <w:rPr>
          <w:b/>
        </w:rPr>
        <w:tab/>
        <w:t>Employer SERS Retirement Hazardous Duty</w:t>
      </w:r>
      <w:r>
        <w:rPr>
          <w:b/>
        </w:rPr>
        <w:tab/>
      </w:r>
      <w:r>
        <w:rPr>
          <w:b/>
        </w:rPr>
        <w:tab/>
      </w:r>
      <w:r w:rsidR="007C6C97">
        <w:rPr>
          <w:b/>
        </w:rPr>
        <w:t>8</w:t>
      </w:r>
      <w:r w:rsidR="00A03F23">
        <w:rPr>
          <w:b/>
        </w:rPr>
        <w:t>8</w:t>
      </w:r>
      <w:r>
        <w:rPr>
          <w:b/>
        </w:rPr>
        <w:t>.</w:t>
      </w:r>
      <w:r w:rsidR="00A03F23">
        <w:rPr>
          <w:b/>
        </w:rPr>
        <w:t>47</w:t>
      </w:r>
      <w:r>
        <w:rPr>
          <w:b/>
        </w:rPr>
        <w:t>%</w:t>
      </w:r>
    </w:p>
    <w:p w:rsidR="00111AD1" w:rsidRDefault="00111AD1" w:rsidP="00111AD1">
      <w:pPr>
        <w:rPr>
          <w:b/>
        </w:rPr>
      </w:pPr>
    </w:p>
    <w:p w:rsidR="00111AD1" w:rsidRDefault="00111AD1" w:rsidP="00111AD1">
      <w:pPr>
        <w:rPr>
          <w:b/>
        </w:rPr>
      </w:pPr>
      <w:r>
        <w:rPr>
          <w:b/>
        </w:rPr>
        <w:t>50472</w:t>
      </w:r>
      <w:r>
        <w:rPr>
          <w:b/>
        </w:rPr>
        <w:tab/>
      </w:r>
      <w:r>
        <w:rPr>
          <w:b/>
        </w:rPr>
        <w:tab/>
        <w:t>Employer Alternative Retirement Program</w:t>
      </w:r>
      <w:r>
        <w:rPr>
          <w:b/>
        </w:rPr>
        <w:tab/>
      </w:r>
      <w:r>
        <w:rPr>
          <w:b/>
        </w:rPr>
        <w:tab/>
      </w:r>
      <w:r w:rsidR="007C6C97">
        <w:rPr>
          <w:b/>
        </w:rPr>
        <w:t>14.</w:t>
      </w:r>
      <w:r w:rsidR="00A03F23">
        <w:rPr>
          <w:b/>
        </w:rPr>
        <w:t>75</w:t>
      </w:r>
      <w:r>
        <w:rPr>
          <w:b/>
        </w:rPr>
        <w:t>%</w:t>
      </w:r>
    </w:p>
    <w:p w:rsidR="00111AD1" w:rsidRDefault="00111AD1" w:rsidP="00111AD1">
      <w:pPr>
        <w:rPr>
          <w:b/>
        </w:rPr>
      </w:pPr>
    </w:p>
    <w:p w:rsidR="00111AD1" w:rsidRDefault="00111AD1" w:rsidP="00111AD1">
      <w:pPr>
        <w:rPr>
          <w:b/>
        </w:rPr>
      </w:pPr>
      <w:r>
        <w:rPr>
          <w:b/>
        </w:rPr>
        <w:t>50473</w:t>
      </w:r>
      <w:r>
        <w:rPr>
          <w:b/>
        </w:rPr>
        <w:tab/>
      </w:r>
      <w:r>
        <w:rPr>
          <w:b/>
        </w:rPr>
        <w:tab/>
        <w:t>Employer Teachers Retirement</w:t>
      </w:r>
      <w:r>
        <w:rPr>
          <w:b/>
        </w:rPr>
        <w:tab/>
      </w:r>
      <w:r>
        <w:rPr>
          <w:b/>
        </w:rPr>
        <w:tab/>
      </w:r>
      <w:r>
        <w:rPr>
          <w:b/>
        </w:rPr>
        <w:tab/>
      </w:r>
      <w:r>
        <w:rPr>
          <w:b/>
        </w:rPr>
        <w:tab/>
      </w:r>
      <w:r w:rsidR="007C6C97">
        <w:rPr>
          <w:b/>
        </w:rPr>
        <w:t>4</w:t>
      </w:r>
      <w:r w:rsidR="00A03F23">
        <w:rPr>
          <w:b/>
        </w:rPr>
        <w:t>1</w:t>
      </w:r>
      <w:r w:rsidR="007C6C97">
        <w:rPr>
          <w:b/>
        </w:rPr>
        <w:t>.</w:t>
      </w:r>
      <w:r w:rsidR="00A03F23">
        <w:rPr>
          <w:b/>
        </w:rPr>
        <w:t>84</w:t>
      </w:r>
      <w:r>
        <w:rPr>
          <w:b/>
        </w:rPr>
        <w:t>%</w:t>
      </w:r>
    </w:p>
    <w:p w:rsidR="00111AD1" w:rsidRDefault="00111AD1" w:rsidP="00111AD1">
      <w:pPr>
        <w:rPr>
          <w:b/>
        </w:rPr>
      </w:pPr>
    </w:p>
    <w:p w:rsidR="00111AD1" w:rsidRDefault="00111AD1" w:rsidP="00111AD1">
      <w:pPr>
        <w:rPr>
          <w:b/>
        </w:rPr>
      </w:pPr>
      <w:r>
        <w:rPr>
          <w:b/>
        </w:rPr>
        <w:t>50474</w:t>
      </w:r>
      <w:r>
        <w:rPr>
          <w:b/>
        </w:rPr>
        <w:tab/>
      </w:r>
      <w:r>
        <w:rPr>
          <w:b/>
        </w:rPr>
        <w:tab/>
        <w:t>Employer Judges/Compensation Commissioners</w:t>
      </w:r>
      <w:bookmarkStart w:id="0" w:name="_GoBack"/>
      <w:bookmarkEnd w:id="0"/>
    </w:p>
    <w:p w:rsidR="00111AD1" w:rsidRDefault="00111AD1" w:rsidP="00111AD1">
      <w:pPr>
        <w:rPr>
          <w:b/>
        </w:rPr>
      </w:pPr>
      <w:r>
        <w:rPr>
          <w:b/>
        </w:rPr>
        <w:tab/>
      </w:r>
      <w:r>
        <w:rPr>
          <w:b/>
        </w:rPr>
        <w:tab/>
        <w:t xml:space="preserve">Retirement Plan </w:t>
      </w:r>
      <w:r>
        <w:rPr>
          <w:b/>
        </w:rPr>
        <w:tab/>
      </w:r>
      <w:r>
        <w:rPr>
          <w:b/>
        </w:rPr>
        <w:tab/>
      </w:r>
      <w:r>
        <w:rPr>
          <w:b/>
        </w:rPr>
        <w:tab/>
      </w:r>
      <w:r>
        <w:rPr>
          <w:b/>
        </w:rPr>
        <w:tab/>
      </w:r>
      <w:r>
        <w:rPr>
          <w:b/>
        </w:rPr>
        <w:tab/>
      </w:r>
      <w:r>
        <w:rPr>
          <w:b/>
        </w:rPr>
        <w:tab/>
      </w:r>
      <w:r w:rsidR="007C6C97">
        <w:rPr>
          <w:b/>
        </w:rPr>
        <w:t>9</w:t>
      </w:r>
      <w:r w:rsidR="00A03F23">
        <w:rPr>
          <w:b/>
        </w:rPr>
        <w:t>7</w:t>
      </w:r>
      <w:r w:rsidR="007C6C97">
        <w:rPr>
          <w:b/>
        </w:rPr>
        <w:t>.</w:t>
      </w:r>
      <w:r w:rsidR="00A03F23">
        <w:rPr>
          <w:b/>
        </w:rPr>
        <w:t>97</w:t>
      </w:r>
      <w:r>
        <w:rPr>
          <w:b/>
        </w:rPr>
        <w:t>%</w:t>
      </w:r>
    </w:p>
    <w:p w:rsidR="00111AD1" w:rsidRDefault="00111AD1" w:rsidP="00E46D84">
      <w:pPr>
        <w:rPr>
          <w:rFonts w:ascii="Arial" w:hAnsi="Arial" w:cs="Arial"/>
          <w:b/>
          <w:color w:val="3366CC"/>
        </w:rPr>
      </w:pPr>
    </w:p>
    <w:sectPr w:rsidR="00111AD1" w:rsidSect="00E46D84">
      <w:headerReference w:type="firs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397" w:rsidRDefault="00A21397">
      <w:r>
        <w:separator/>
      </w:r>
    </w:p>
  </w:endnote>
  <w:endnote w:type="continuationSeparator" w:id="0">
    <w:p w:rsidR="00A21397" w:rsidRDefault="00A2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397" w:rsidRDefault="00A21397">
      <w:r>
        <w:separator/>
      </w:r>
    </w:p>
  </w:footnote>
  <w:footnote w:type="continuationSeparator" w:id="0">
    <w:p w:rsidR="00A21397" w:rsidRDefault="00A21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84" w:rsidRDefault="00111AD1">
    <w:pPr>
      <w:pStyle w:val="Header"/>
    </w:pPr>
    <w:r>
      <w:rPr>
        <w:noProof/>
      </w:rPr>
      <w:drawing>
        <wp:anchor distT="0" distB="0" distL="114300" distR="114300" simplePos="0" relativeHeight="251657728" behindDoc="0" locked="0" layoutInCell="1" allowOverlap="0">
          <wp:simplePos x="0" y="0"/>
          <wp:positionH relativeFrom="column">
            <wp:posOffset>-685800</wp:posOffset>
          </wp:positionH>
          <wp:positionV relativeFrom="paragraph">
            <wp:posOffset>-228600</wp:posOffset>
          </wp:positionV>
          <wp:extent cx="7200900" cy="1687830"/>
          <wp:effectExtent l="0" t="0" r="0" b="7620"/>
          <wp:wrapTight wrapText="bothSides">
            <wp:wrapPolygon edited="0">
              <wp:start x="0" y="0"/>
              <wp:lineTo x="0" y="21454"/>
              <wp:lineTo x="21543" y="21454"/>
              <wp:lineTo x="21543" y="0"/>
              <wp:lineTo x="0" y="0"/>
            </wp:wrapPolygon>
          </wp:wrapTight>
          <wp:docPr id="5" name="Picture 5"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68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789F"/>
    <w:multiLevelType w:val="hybridMultilevel"/>
    <w:tmpl w:val="B1A0DB6C"/>
    <w:lvl w:ilvl="0" w:tplc="DA22CC6C">
      <w:start w:val="1"/>
      <w:numFmt w:val="bullet"/>
      <w:lvlText w:val=""/>
      <w:lvlJc w:val="left"/>
      <w:pPr>
        <w:tabs>
          <w:tab w:val="num" w:pos="1260"/>
        </w:tabs>
        <w:ind w:left="1260" w:hanging="360"/>
      </w:pPr>
      <w:rPr>
        <w:rFonts w:ascii="Symbol" w:hAnsi="Symbol" w:hint="default"/>
        <w:sz w:val="24"/>
      </w:rPr>
    </w:lvl>
    <w:lvl w:ilvl="1" w:tplc="04090003" w:tentative="1">
      <w:start w:val="1"/>
      <w:numFmt w:val="bullet"/>
      <w:lvlText w:val="o"/>
      <w:lvlJc w:val="left"/>
      <w:pPr>
        <w:tabs>
          <w:tab w:val="num" w:pos="1890"/>
        </w:tabs>
        <w:ind w:left="1890" w:hanging="360"/>
      </w:pPr>
      <w:rPr>
        <w:rFonts w:ascii="Courier New" w:hAnsi="Courier New" w:cs="Symbol"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Symbol"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Symbol"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
    <w:nsid w:val="29DE778F"/>
    <w:multiLevelType w:val="hybridMultilevel"/>
    <w:tmpl w:val="237A70E6"/>
    <w:lvl w:ilvl="0" w:tplc="DA22CC6C">
      <w:start w:val="1"/>
      <w:numFmt w:val="bullet"/>
      <w:lvlText w:val=""/>
      <w:lvlJc w:val="left"/>
      <w:pPr>
        <w:tabs>
          <w:tab w:val="num" w:pos="810"/>
        </w:tabs>
        <w:ind w:left="81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BA2845"/>
    <w:multiLevelType w:val="hybridMultilevel"/>
    <w:tmpl w:val="D7DA8664"/>
    <w:lvl w:ilvl="0" w:tplc="DA22CC6C">
      <w:start w:val="1"/>
      <w:numFmt w:val="bullet"/>
      <w:lvlText w:val=""/>
      <w:lvlJc w:val="left"/>
      <w:pPr>
        <w:tabs>
          <w:tab w:val="num" w:pos="810"/>
        </w:tabs>
        <w:ind w:left="81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676"/>
    <w:rsid w:val="000A4D64"/>
    <w:rsid w:val="000F7F7A"/>
    <w:rsid w:val="00111AD1"/>
    <w:rsid w:val="002255AF"/>
    <w:rsid w:val="002A526F"/>
    <w:rsid w:val="004646CB"/>
    <w:rsid w:val="004C05C8"/>
    <w:rsid w:val="00565581"/>
    <w:rsid w:val="005A0CCF"/>
    <w:rsid w:val="007C6C97"/>
    <w:rsid w:val="00826676"/>
    <w:rsid w:val="008D7CA2"/>
    <w:rsid w:val="008F07CA"/>
    <w:rsid w:val="00A03F23"/>
    <w:rsid w:val="00A21397"/>
    <w:rsid w:val="00A81E52"/>
    <w:rsid w:val="00B03848"/>
    <w:rsid w:val="00B147F0"/>
    <w:rsid w:val="00C23532"/>
    <w:rsid w:val="00D3176D"/>
    <w:rsid w:val="00D37FD2"/>
    <w:rsid w:val="00D67B92"/>
    <w:rsid w:val="00DC4137"/>
    <w:rsid w:val="00DE3ED5"/>
    <w:rsid w:val="00E46D84"/>
    <w:rsid w:val="00E514BF"/>
    <w:rsid w:val="00F579B5"/>
    <w:rsid w:val="00F870D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111AD1"/>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85DD4"/>
    <w:rPr>
      <w:rFonts w:ascii="Tahoma" w:hAnsi="Tahoma" w:cs="Tahoma"/>
      <w:sz w:val="16"/>
      <w:szCs w:val="16"/>
    </w:rPr>
  </w:style>
  <w:style w:type="paragraph" w:styleId="Header">
    <w:name w:val="header"/>
    <w:basedOn w:val="Normal"/>
    <w:link w:val="HeaderChar"/>
    <w:rsid w:val="000A2F0F"/>
    <w:pPr>
      <w:tabs>
        <w:tab w:val="center" w:pos="4320"/>
        <w:tab w:val="right" w:pos="8640"/>
      </w:tabs>
    </w:pPr>
  </w:style>
  <w:style w:type="character" w:customStyle="1" w:styleId="HeaderChar">
    <w:name w:val="Header Char"/>
    <w:link w:val="Header"/>
    <w:rsid w:val="000A2F0F"/>
    <w:rPr>
      <w:sz w:val="24"/>
      <w:szCs w:val="24"/>
    </w:rPr>
  </w:style>
  <w:style w:type="paragraph" w:styleId="Footer">
    <w:name w:val="footer"/>
    <w:basedOn w:val="Normal"/>
    <w:link w:val="FooterChar"/>
    <w:rsid w:val="000A2F0F"/>
    <w:pPr>
      <w:tabs>
        <w:tab w:val="center" w:pos="4320"/>
        <w:tab w:val="right" w:pos="8640"/>
      </w:tabs>
    </w:pPr>
  </w:style>
  <w:style w:type="character" w:customStyle="1" w:styleId="FooterChar">
    <w:name w:val="Footer Char"/>
    <w:link w:val="Footer"/>
    <w:rsid w:val="000A2F0F"/>
    <w:rPr>
      <w:sz w:val="24"/>
      <w:szCs w:val="24"/>
    </w:rPr>
  </w:style>
  <w:style w:type="character" w:customStyle="1" w:styleId="Heading2Char">
    <w:name w:val="Heading 2 Char"/>
    <w:basedOn w:val="DefaultParagraphFont"/>
    <w:link w:val="Heading2"/>
    <w:rsid w:val="00111AD1"/>
    <w:rPr>
      <w:b/>
      <w:sz w:val="24"/>
    </w:rPr>
  </w:style>
  <w:style w:type="paragraph" w:styleId="BodyTextIndent2">
    <w:name w:val="Body Text Indent 2"/>
    <w:basedOn w:val="Normal"/>
    <w:link w:val="BodyTextIndent2Char"/>
    <w:rsid w:val="00111AD1"/>
    <w:pPr>
      <w:widowControl w:val="0"/>
      <w:tabs>
        <w:tab w:val="left" w:pos="-1440"/>
        <w:tab w:val="left" w:pos="-720"/>
        <w:tab w:val="left" w:pos="0"/>
        <w:tab w:val="left" w:pos="720"/>
        <w:tab w:val="left" w:pos="1008"/>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left="1008"/>
      <w:jc w:val="both"/>
    </w:pPr>
    <w:rPr>
      <w:snapToGrid w:val="0"/>
      <w:sz w:val="23"/>
      <w:szCs w:val="20"/>
    </w:rPr>
  </w:style>
  <w:style w:type="character" w:customStyle="1" w:styleId="BodyTextIndent2Char">
    <w:name w:val="Body Text Indent 2 Char"/>
    <w:basedOn w:val="DefaultParagraphFont"/>
    <w:link w:val="BodyTextIndent2"/>
    <w:rsid w:val="00111AD1"/>
    <w:rPr>
      <w:snapToGrid w:val="0"/>
      <w:sz w:val="23"/>
    </w:rPr>
  </w:style>
  <w:style w:type="character" w:styleId="Hyperlink">
    <w:name w:val="Hyperlink"/>
    <w:rsid w:val="00111A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111AD1"/>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85DD4"/>
    <w:rPr>
      <w:rFonts w:ascii="Tahoma" w:hAnsi="Tahoma" w:cs="Tahoma"/>
      <w:sz w:val="16"/>
      <w:szCs w:val="16"/>
    </w:rPr>
  </w:style>
  <w:style w:type="paragraph" w:styleId="Header">
    <w:name w:val="header"/>
    <w:basedOn w:val="Normal"/>
    <w:link w:val="HeaderChar"/>
    <w:rsid w:val="000A2F0F"/>
    <w:pPr>
      <w:tabs>
        <w:tab w:val="center" w:pos="4320"/>
        <w:tab w:val="right" w:pos="8640"/>
      </w:tabs>
    </w:pPr>
  </w:style>
  <w:style w:type="character" w:customStyle="1" w:styleId="HeaderChar">
    <w:name w:val="Header Char"/>
    <w:link w:val="Header"/>
    <w:rsid w:val="000A2F0F"/>
    <w:rPr>
      <w:sz w:val="24"/>
      <w:szCs w:val="24"/>
    </w:rPr>
  </w:style>
  <w:style w:type="paragraph" w:styleId="Footer">
    <w:name w:val="footer"/>
    <w:basedOn w:val="Normal"/>
    <w:link w:val="FooterChar"/>
    <w:rsid w:val="000A2F0F"/>
    <w:pPr>
      <w:tabs>
        <w:tab w:val="center" w:pos="4320"/>
        <w:tab w:val="right" w:pos="8640"/>
      </w:tabs>
    </w:pPr>
  </w:style>
  <w:style w:type="character" w:customStyle="1" w:styleId="FooterChar">
    <w:name w:val="Footer Char"/>
    <w:link w:val="Footer"/>
    <w:rsid w:val="000A2F0F"/>
    <w:rPr>
      <w:sz w:val="24"/>
      <w:szCs w:val="24"/>
    </w:rPr>
  </w:style>
  <w:style w:type="character" w:customStyle="1" w:styleId="Heading2Char">
    <w:name w:val="Heading 2 Char"/>
    <w:basedOn w:val="DefaultParagraphFont"/>
    <w:link w:val="Heading2"/>
    <w:rsid w:val="00111AD1"/>
    <w:rPr>
      <w:b/>
      <w:sz w:val="24"/>
    </w:rPr>
  </w:style>
  <w:style w:type="paragraph" w:styleId="BodyTextIndent2">
    <w:name w:val="Body Text Indent 2"/>
    <w:basedOn w:val="Normal"/>
    <w:link w:val="BodyTextIndent2Char"/>
    <w:rsid w:val="00111AD1"/>
    <w:pPr>
      <w:widowControl w:val="0"/>
      <w:tabs>
        <w:tab w:val="left" w:pos="-1440"/>
        <w:tab w:val="left" w:pos="-720"/>
        <w:tab w:val="left" w:pos="0"/>
        <w:tab w:val="left" w:pos="720"/>
        <w:tab w:val="left" w:pos="1008"/>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left="1008"/>
      <w:jc w:val="both"/>
    </w:pPr>
    <w:rPr>
      <w:snapToGrid w:val="0"/>
      <w:sz w:val="23"/>
      <w:szCs w:val="20"/>
    </w:rPr>
  </w:style>
  <w:style w:type="character" w:customStyle="1" w:styleId="BodyTextIndent2Char">
    <w:name w:val="Body Text Indent 2 Char"/>
    <w:basedOn w:val="DefaultParagraphFont"/>
    <w:link w:val="BodyTextIndent2"/>
    <w:rsid w:val="00111AD1"/>
    <w:rPr>
      <w:snapToGrid w:val="0"/>
      <w:sz w:val="23"/>
    </w:rPr>
  </w:style>
  <w:style w:type="character" w:styleId="Hyperlink">
    <w:name w:val="Hyperlink"/>
    <w:rsid w:val="00111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c.CO-826@c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75C3-874D-4756-88A8-5CFBE543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1293</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CT</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MHAERING</dc:creator>
  <cp:lastModifiedBy>Robert Gribbon</cp:lastModifiedBy>
  <cp:revision>8</cp:revision>
  <cp:lastPrinted>2016-06-17T17:01:00Z</cp:lastPrinted>
  <dcterms:created xsi:type="dcterms:W3CDTF">2018-06-06T18:53:00Z</dcterms:created>
  <dcterms:modified xsi:type="dcterms:W3CDTF">2018-06-14T13:42:00Z</dcterms:modified>
</cp:coreProperties>
</file>